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1B" w:rsidRDefault="0010311B" w:rsidP="0010311B">
      <w:pPr>
        <w:adjustRightInd w:val="0"/>
        <w:snapToGrid w:val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10311B" w:rsidRDefault="0010311B" w:rsidP="0010311B">
      <w:pPr>
        <w:adjustRightInd w:val="0"/>
        <w:snapToGrid w:val="0"/>
        <w:ind w:firstLine="640"/>
        <w:rPr>
          <w:rFonts w:ascii="仿宋_GB2312" w:eastAsia="仿宋_GB2312" w:hint="eastAsia"/>
          <w:sz w:val="32"/>
          <w:szCs w:val="32"/>
        </w:rPr>
      </w:pPr>
    </w:p>
    <w:p w:rsidR="0010311B" w:rsidRDefault="0010311B" w:rsidP="0010311B">
      <w:pPr>
        <w:adjustRightInd w:val="0"/>
        <w:snapToGrid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2014年度部门决算公开有关格式的参考说明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jc w:val="center"/>
        <w:rPr>
          <w:rFonts w:ascii="仿宋_GB2312" w:hint="eastAsia"/>
          <w:sz w:val="32"/>
          <w:szCs w:val="32"/>
        </w:rPr>
      </w:pP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一、公开内容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部门决算公开内容的顺序为：部门概况（包括主要职能、机构设置等）、决算表格、对决算数据的文字说明、名词解释。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二、公开说明</w:t>
      </w:r>
    </w:p>
    <w:p w:rsidR="0010311B" w:rsidRDefault="0010311B" w:rsidP="0010311B">
      <w:pPr>
        <w:adjustRightInd w:val="0"/>
        <w:snapToGrid w:val="0"/>
        <w:spacing w:line="360" w:lineRule="auto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（一）收入支出决算总体情况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2014年度收入总计  1939万元，其中：财政拨款收入   万元，……年初结转和结余 262  万元。</w:t>
      </w:r>
    </w:p>
    <w:p w:rsidR="0010311B" w:rsidRDefault="0010311B" w:rsidP="0010311B">
      <w:pPr>
        <w:adjustRightInd w:val="0"/>
        <w:snapToGrid w:val="0"/>
        <w:spacing w:line="360" w:lineRule="auto"/>
        <w:ind w:firstLineChars="199" w:firstLine="63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2014年度支出总计  1888   万元，其中：一般公共服务支出  1154  万元，社会保障和就业支出  734  万元，……。</w:t>
      </w:r>
    </w:p>
    <w:p w:rsidR="0010311B" w:rsidRDefault="0010311B" w:rsidP="0010311B">
      <w:pPr>
        <w:adjustRightInd w:val="0"/>
        <w:snapToGrid w:val="0"/>
        <w:spacing w:line="360" w:lineRule="auto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（二）一般公共预算财政拨款支出决算情况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2014年度一般公共预算财政拨款支出决算为 1888   万元，具体情况如下：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1、一般公共服务（类）财政事务（款）支出 1154   万元，主要用于……。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2、社会保障和就业（类）行政事业单位离退休（款）支出    734 万元，主要用于……。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10311B" w:rsidRDefault="0010311B" w:rsidP="0010311B">
      <w:pPr>
        <w:adjustRightInd w:val="0"/>
        <w:snapToGrid w:val="0"/>
        <w:spacing w:line="360" w:lineRule="auto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（三）一般公共预算财政拨款“三公”经费支出决算情况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楷体_GB2312" w:eastAsia="楷体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2014年度，</w:t>
      </w:r>
      <w:r>
        <w:rPr>
          <w:rFonts w:ascii="仿宋_GB2312" w:eastAsia="仿宋_GB2312" w:hAnsi="宋体" w:cs="Courier New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局“三公”经费财政拨款支出决算数为     万元（</w:t>
      </w:r>
      <w:proofErr w:type="gramStart"/>
      <w:r>
        <w:rPr>
          <w:rFonts w:ascii="仿宋_GB2312" w:eastAsia="仿宋_GB2312" w:hint="eastAsia"/>
          <w:sz w:val="32"/>
          <w:szCs w:val="32"/>
        </w:rPr>
        <w:t>含局机关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及   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>所属单位），其中：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1因公出国（境）费决算    万元。包括单位工作人员公务出国（境）的差旅费、伙食补助费、杂费、培训费等支出。</w:t>
      </w:r>
    </w:p>
    <w:p w:rsidR="0010311B" w:rsidRDefault="0010311B" w:rsidP="0010311B">
      <w:pPr>
        <w:adjustRightInd w:val="0"/>
        <w:snapToGrid w:val="0"/>
        <w:spacing w:line="360" w:lineRule="auto"/>
        <w:ind w:leftChars="76" w:left="160" w:firstLineChars="186" w:firstLine="59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2014年使用财政拨款安排本单位出国（境）团组     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、参加其他单位组织的出国（境）团组     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，全年因公出国（境）团组共计    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>，累计    人次。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2．公务用车购置及运行维护费决算 121  万元。包括单位公务用车购置费及燃料费、维修费、过路过桥费、保险费等支出。其中：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公务用车购置费支出   65 万元。2014年    等单位使用财政拨款购置公务用车  8  辆，主要是</w:t>
      </w:r>
      <w:r>
        <w:rPr>
          <w:rFonts w:ascii="仿宋_GB2312" w:eastAsia="仿宋_GB2312"/>
          <w:sz w:val="32"/>
          <w:szCs w:val="32"/>
        </w:rPr>
        <w:t>……</w:t>
      </w:r>
    </w:p>
    <w:p w:rsidR="0010311B" w:rsidRDefault="0010311B" w:rsidP="0010311B">
      <w:pPr>
        <w:adjustRightInd w:val="0"/>
        <w:snapToGrid w:val="0"/>
        <w:spacing w:line="360" w:lineRule="auto"/>
        <w:ind w:firstLineChars="184" w:firstLine="58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公务用车运行维护费   56  万元。主要用于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>。2014年     等单位财政拨款开支运行维护费的公务用车保有量为    辆。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3．公务接待费决算  3   万元。包括单位按规定开支的各类公务接待（含外宾接待）支出。其中：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国内公务接待支出 3 万元。主要用于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>(主要接待事项)，接待  9  批次、 10 人次。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外事接待支出   万元。主要用于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>(主要接待事项)，接待    批次、    人次。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注：</w:t>
      </w:r>
      <w:r>
        <w:rPr>
          <w:rFonts w:ascii="仿宋_GB2312" w:eastAsia="仿宋_GB2312" w:hint="eastAsia"/>
          <w:sz w:val="32"/>
          <w:szCs w:val="32"/>
        </w:rPr>
        <w:t>若无外事接待费支出，可参照如下说法：2014年公务接待全部为国内公务接待，主要用于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 xml:space="preserve"> （主要接待事项），接待     批次、   人次）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三、依申请公开内容</w:t>
      </w:r>
    </w:p>
    <w:p w:rsidR="0010311B" w:rsidRDefault="0010311B" w:rsidP="0010311B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  <w:sz w:val="32"/>
          <w:szCs w:val="32"/>
        </w:rPr>
        <w:t>除上述内容之外，对于社会公众依照国务院《政府信息公开条例》提出的申请公开内容，由各部门按照《政府信息公开条例》的有关规定处理。</w:t>
      </w:r>
    </w:p>
    <w:p w:rsidR="00034C64" w:rsidRPr="0010311B" w:rsidRDefault="00034C64" w:rsidP="0010311B"/>
    <w:sectPr w:rsidR="00034C64" w:rsidRPr="0010311B" w:rsidSect="0003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E44"/>
    <w:rsid w:val="00034C64"/>
    <w:rsid w:val="00074DB5"/>
    <w:rsid w:val="0010311B"/>
    <w:rsid w:val="00C2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2015-09-22T02:00:00Z</dcterms:created>
  <dcterms:modified xsi:type="dcterms:W3CDTF">2015-09-22T02:39:00Z</dcterms:modified>
</cp:coreProperties>
</file>